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Mission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Samantha Ellie Green, am caucusing for the high and honorable position to be your 76th Regional S’ganit because BBYO has shaped who I am today and has given me the right vision of what our region could become.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Vision Statement: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Michigan Region has such a bright future and so much potential and that is why I am running to be your next S’ganit. In this region I see such strong and passionate leaders who have brought our region to success and I know I will see so many more in the future. In addition to this we can not take our past leaders for granted. We need to build off what they have left for us, advance it, and adapt it to Michigan jewish teens today. My vision, if elected, would be to advance the region, make BBG bonds stronger, and make a positive &amp; inclusive environment. All teens should be able to enjoy their 4 years in BBYO with a positive experience. Chapter programs should be unforgettable experiences which are both fun AND engaging. I want to put an emphasis on exceptional chapter programming and being an aid to those who need me. Chapter and regional programs will leave teens wanting more, which will help the region to thrive and grow. One reason why BBYO made me who I am is the bonds that I have created. I want to help BBG’s bond with each other and other AZA’s as well, and I will dedicate my year to making sure that happens in conjunction with outstanding programming. Chapter programs and BBG programs will be catered towards sisterhood bonding AND the 6 folds, whereas regional programming will grow and bond the region as a whole with using the 6 folds as well. I believe that no one's voice should go unheard, no one should feel alone, and everyone should have a creative outlet. If elected, my regional programming and counterpart training will make sure that these factors happen. I see a bright future for the Michigan region, a region that is full of fresh ideas, hard work, inclusion, and growth no matter the situation. No matter the outcome after this election I know that our region will continue to do great things and blossom.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